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SP8 Energy — forces doing work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Mechanical work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work as energy transfer, calculate force-distance work and use displacement in the force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zero work for stationary objects or perpendicular forces and describe practical work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frictional work and distinguish useful braking from unwanted heating.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Stores and conservation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changing stores and transfer pathways in lifting, falling and electrical equipment.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conservation and dissipation and balance quantitative energy-flow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Mechanical energy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gravitational and kinetic energy changes and rearrange for height, mass or speed.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energy conservation to falling and lifting, including vertical height and drag losses.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mass and squared-speed effects and relate braking work to initial kinetic energy.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Power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power, energy and time, using watts and consistent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stair-climbing or lifting power measurements and distinguish useful power from total input.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Efficiency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energy or power efficiency and rearrange for useful output or input.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task-dependent useful transfers and methods of reducing unwanted energy transfers.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SP8 Energy — forces doing work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