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SOC3 Education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Sociology 8192 | Paper 1 · Specification 3.4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Roles, institutions and provision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education's economic, socialisation and mobility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Durkheim's account of schooling and shared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Parsons's bridge, universal standards and meritocratic role allocation.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school types, funding, selection and alternative provision.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home education, de-schooling, further and higher education.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Education and capitalism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Bowles and Gintis's correspondence principle and historical setting.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hidden curriculum and evaluate correspondence arguments.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Class and educational achievement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mechanisms linking material resources and educational chances.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cultural capital from contested cultural-deprivation accounts.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Halsey's findings, operational class groups and sample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Ball, Bowe and Gewirtz's parental-choice and competition research.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SOC3 Education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Sociology 8192 | Paper 1 · Specification 3.4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Gender, ethnicity and overlapping inequalities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gender and ethnic achievement patterns without biological stereotypes.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ethnocentric and gendered curricula and institutional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interacting inequalities and education reforms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Processes within schools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setting, streaming and mixed-ability teaching.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labelling and a possible self-fulfilling prophecy with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Ball's Beachside research design and findings.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Willis's counter-school culture, agency and unintended class reproduction.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peer sanctions and compare theoretical accounts of school processes.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Evidence and educational arguments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attainment, participation and progress using comparable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methods and consent when researching pupils in schools.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SOC3 Education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Sociology 8192 | Paper 1 · Specification 3.4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Further education and measurement concepts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historical selection, special provision, curriculum and assessment concepts.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intelligence measures and institutional judgements with attention to inequality.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SOC3 Education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