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SC5 Ionic bonding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Ions and electron transfer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cation and anion formation by electron loss or gain without changing proton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common ion charges and electronic configurations from main-group electron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bonding as electrostatic attraction between opposite ions, distinguishing it from electron transfer.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dot-and-cross diagrams for ionic formation with complete shells, brackets and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Ionic formulae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Deduce simple ionic formulae from the smallest whole-number ratio that balances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formulae containing polyatomic ions, preserving groups with brackets where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ionic ratios, formula subscripts and ion superscript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compound name endings, distinguishing binary -ide names from oxygen-containing -ate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Lattices and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three-dimensional ionic lattice and explain high melting and boiling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electrical conduction in solid, molten and dissolved states using mobile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brittleness and recognise that solubility varies between compounds.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the model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melting and conductivity evidence to identify ionic structures and distinguish metallic charge carriers.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ion movement to electrolysis electrodes and evaluate flat lattice representations.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SC5 Ionic bonding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