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MUS6 Conventions of Pop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Music J536 | Components 1 &amp; 2 &amp; 3 · Specification 2b AoS5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Rock and roll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rock and roll to its musical roots, audience and recording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rock-and-roll groove, backbeat, walking bass and blues-derived material.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riff, fill, stab and vocal/instrumental interaction.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named rock-and-roll recordings and distinguish actual formal patterns.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Rock anthems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rock-anthem hooks, participation and sectional contrast.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electric-guitar resources, power chords and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arrangement, instrumental breaks and changing density.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named anthem examples and studio/live resources.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Pop ballads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ballad melody, harmony, phrasing and instrumental support.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syllabic/melismatic setting and expressive vocal techniques.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texture development and justify a modulation from tonal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specific ballad versions with correct attribution.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MUS6 Conventions of Pop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Music J536 | Components 1 &amp; 2 &amp; 3 · Specification 2b AoS5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Solo artists and contemporary production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solo-artist presentation, collaboration and creative roles.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hooks and layered/processed vocal resources.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programmed rhythm, sequencing, MIDI, sampling and remix.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mixing and effects through their audible results.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named post-1990 solo artists without assuming exact equipment.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source ownership and permitted material in practical production.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Popular music comparison and development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genre development to instruments, recording, media and industry.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songs through matching musical dimensions and contextual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Create and evaluate a coherent original groove with sectional contrast.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MUS6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MUS6 Conventions of Pop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