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M35 Vectors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column vectors and calculate directed displacement between 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Add, subtract and scale vectors component by component.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directed vector routes and position vectors, keeping endpoints consistent.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scalar multiples and ratios to establish parallelism or collinearity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vector arguments for midpoints, intersections and geometric proofs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M35 Vectors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